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21" w:rsidRDefault="006146B2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ab/>
      </w:r>
    </w:p>
    <w:p w:rsidR="00D96021" w:rsidRDefault="00D96021">
      <w:pPr>
        <w:pStyle w:val="ConsPlusNonformat"/>
        <w:jc w:val="center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6663" w:right="142"/>
        <w:jc w:val="center"/>
        <w:rPr>
          <w:rFonts w:ascii="Times New Roman" w:hAnsi="Times New Roman"/>
        </w:rPr>
      </w:pP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Должностной регламент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</w:rPr>
        <w:t>старшего государственного налогового инспектора отдела камеральных проверок № 7 Межрайонной ИФНС России №12 по Иркутской области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I.Общие положения</w:t>
      </w:r>
    </w:p>
    <w:p w:rsidR="00D96021" w:rsidRDefault="00D96021">
      <w:pPr>
        <w:pStyle w:val="ConsPlusNormal"/>
        <w:ind w:left="-284" w:right="567"/>
        <w:jc w:val="both"/>
        <w:outlineLvl w:val="1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8"/>
        </w:rPr>
        <w:br/>
        <w:t>(далее – гражданская служба) старшего государственного налогового инспектора Межрайонной инспекции Федеральной налоговой службы № 12 по Иркутской области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Регистрационный номер (код) должности 11-3-4-095.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Область профессиональной служебной деятельности старшего государственного  налогового инспектора: Администрирование и контроль за правильностью исчисления, полнотой и своевременностью уплаты налога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в сфере налогообложения доходов физических лиц»; «Администрирование вопросов правильности исчисления, полноты и своевременности уплаты налогов и сборов, и страховых взносов».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Назначение на должность и освобождение от должности старшего государственного налогового инспектора осуществляется начальником Инспекции.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Старший государственный налоговый инспектор непосредственно подчиняется начальнику отдела камеральных проверок №7 (далее – Отдел) Межрайонной инспекции Федеральной налоговой службы № 12 по Иркутской области (далее – Инспекция).</w:t>
      </w:r>
    </w:p>
    <w:p w:rsidR="00D96021" w:rsidRDefault="00D96021">
      <w:pPr>
        <w:pStyle w:val="ConsPlusNormal"/>
        <w:ind w:left="-284" w:right="567"/>
        <w:jc w:val="both"/>
        <w:outlineLvl w:val="1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для замещения должности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гражданской службы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6.1. Наличие высшего образования.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6.2.Наличие базовых знаний: государственного языка Российской Федерации (русского языка), основ </w:t>
      </w:r>
      <w:hyperlink r:id="rId8" w:history="1">
        <w:r>
          <w:rPr>
            <w:rFonts w:ascii="Times New Roman" w:hAnsi="Times New Roman"/>
            <w:sz w:val="28"/>
          </w:rPr>
          <w:t>Конституции</w:t>
        </w:r>
      </w:hyperlink>
      <w:r>
        <w:rPr>
          <w:rFonts w:ascii="Times New Roman" w:hAnsi="Times New Roman"/>
          <w:sz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6.3.  Наличие профессиональных знаний:</w:t>
      </w:r>
    </w:p>
    <w:p w:rsidR="00D96021" w:rsidRDefault="006146B2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6.3.1. В сфере законодательства Российской Федерации: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Налоговый кодекс Российской Федерации;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Бюджетный кодекс Российской Федерации;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кодекс Российской Федерации об административных правонарушениях,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Уголовно-процессуальный кодекс Российской Федерации, Уголовный кодекс Российской Федерации;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Гражданский кодекс Российской Федерации;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Семейный кодекс Российской Федерации;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Российской Федерации от 21 марта 1991 г. N 943-1 "О налоговых органах Российской Федерации";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27 июля 2010 г. N 210-ФЗ "Об организации предоставления государственных и муниципальных услуг";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Российской Федерации от 27 июля 2006 г. N 152-ФЗ "О персональных данных";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Российской Федерации от 6 апреля 2011 г. N 63-ФЗ "Об электронной подписи";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16 июля 1999 г. № 165-ФЗ «Об основах обязательного </w:t>
      </w:r>
      <w:r>
        <w:rPr>
          <w:rFonts w:ascii="Times New Roman" w:hAnsi="Times New Roman"/>
          <w:sz w:val="28"/>
        </w:rPr>
        <w:lastRenderedPageBreak/>
        <w:t>социального страхования»;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28 декабря 2013 г. № 400-ФЗ «О страховых пенсиях»;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D96021" w:rsidRDefault="006146B2">
      <w:pPr>
        <w:widowControl w:val="0"/>
        <w:spacing w:after="0" w:line="240" w:lineRule="auto"/>
        <w:ind w:left="-283" w:righ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D96021" w:rsidRDefault="006146B2">
      <w:pPr>
        <w:widowControl w:val="0"/>
        <w:spacing w:after="0" w:line="240" w:lineRule="auto"/>
        <w:ind w:left="-284" w:righ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приказ ФНС России от 10 сентября 2015 г. № ММВ-7-11/387@ «Об утверждении кодов видов доходов и вычетов»;</w:t>
      </w:r>
    </w:p>
    <w:p w:rsidR="00D96021" w:rsidRDefault="006146B2">
      <w:pPr>
        <w:widowControl w:val="0"/>
        <w:spacing w:after="0" w:line="240" w:lineRule="auto"/>
        <w:ind w:left="-284" w:righ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D96021" w:rsidRDefault="006146B2">
      <w:pPr>
        <w:widowControl w:val="0"/>
        <w:spacing w:after="0" w:line="240" w:lineRule="auto"/>
        <w:ind w:left="-284" w:righ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приказ ФНС России от </w:t>
      </w:r>
      <w:r>
        <w:t xml:space="preserve"> </w:t>
      </w:r>
      <w:r>
        <w:rPr>
          <w:rFonts w:ascii="Times New Roman" w:hAnsi="Times New Roman"/>
          <w:sz w:val="28"/>
        </w:rPr>
        <w:t xml:space="preserve">2 октября 2018 г. N ММВ-7-11/566@  «Об утверждении формы сведений о доходах физического лица, порядка заполнения и формата ее </w:t>
      </w:r>
      <w:r>
        <w:rPr>
          <w:rFonts w:ascii="Times New Roman" w:hAnsi="Times New Roman"/>
          <w:sz w:val="28"/>
        </w:rPr>
        <w:lastRenderedPageBreak/>
        <w:t>представления в электронной форме»;</w:t>
      </w:r>
    </w:p>
    <w:p w:rsidR="00D96021" w:rsidRDefault="006146B2">
      <w:pPr>
        <w:widowControl w:val="0"/>
        <w:spacing w:after="0" w:line="240" w:lineRule="auto"/>
        <w:ind w:left="-284" w:righ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Федеральной налоговой службы от 18 сентября 2019 г. N ММВ-7-11/470@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страхования».</w:t>
      </w:r>
    </w:p>
    <w:p w:rsidR="00D96021" w:rsidRDefault="006146B2">
      <w:pPr>
        <w:widowControl w:val="0"/>
        <w:spacing w:after="0" w:line="240" w:lineRule="auto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 Наличие функциональных знаний: 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(рейдовые) осмотры,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6.5. Наличие базовых умений: мыслить системно (стратегически), </w:t>
      </w:r>
      <w:r>
        <w:rPr>
          <w:rFonts w:ascii="Times New Roman" w:hAnsi="Times New Roman"/>
          <w:sz w:val="28"/>
        </w:rPr>
        <w:lastRenderedPageBreak/>
        <w:t>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 Наличие профессиональных умений: практика применения законодательства Российской Федерации о налогах и сборах;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порядок исчисления и уплаты страховых взносов, организация и проведение налоговой проверки, а также рассмотрение и оформление ее результатов в соответствии с порядком и соблюдением сроков; подготовка решения о проведении налоговой проверки; работа с информационными ресурсами; составление акта по результатам проведения камеральной налоговой проверки.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исполнения предписаний, решений и других распорядительных документов; составление номенклатуры дел; работа со служебной информацией.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6.8. Наличие функциональных умений: проведение плановых и внеплановых проверок (обследований); работа со служебной информацией; составление номенклатуры дел.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Основные права и обязанности старшего государственного налогового инспектора отдела камеральных проверок №7,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Старший государственный налоговый инспектор осуществляет иные права </w:t>
      </w:r>
      <w:r>
        <w:rPr>
          <w:rFonts w:ascii="Times New Roman" w:hAnsi="Times New Roman"/>
          <w:sz w:val="28"/>
        </w:rPr>
        <w:lastRenderedPageBreak/>
        <w:t xml:space="preserve">и исполняет обязанности, предусмотренные законодательством Российской Федерации, Положением о Межрайонной инспекции Федеральной налоговой службы № 12 по Иркутской области, Положением об отделе, поручениями руководителя инспекции.     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 соответствии с возложенными задачами старший государственный налоговый инспектор отдела камеральных проверок №7 обязан: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 Осуществлять контроль за соблюдением налогоплательщиками (плательщиками сборов) (организациями, индивидуальными предпринимателями) и налоговыми агентами – организациями, индивидуальными предпринимателями, состоящими на учете в Инспекции, законодательства о налогах и сборах и принятых в соответствии с ним нормативных правовых актов, за правильностью исчисления, полнотой и своевременностью уплаты (перечисления) в бюджетную систему Российской Федерации и государственные внебюджетные фонды налогов, сборов и иных обязательных платежей.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 Изучать законодательные и методические материалы по вопросам налогообложения, поступающих  из ФНС России.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8.3. Проводить мониторинг и проводить камеральные проверки расчетов сумм налога на доходы физических лиц, исчисленных и удержанных налоговым агентом, расчетов по страховым взносам, оформление их результатов, осуществление иных функций одела, связанных с камеральными проверками.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8.4. 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 (налоговых агентов),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8.6. Осуществлять приостановление операций по счетам налогоплательщиков-организаций налогоплательщиков-индивидуальных предпринимателей в случае непредставления или отказа в представлении налоговых деклараций.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8.7. Осуществлять подготовку и передавать в юридический отдел материалы для производства дел о нарушениях законодательства о налогах и сборах.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8.8. Проводить анализ схем ухода от налогообложения, в т.ч. крупнейших и основных налогоплательщиков, разрабатывать предложения по их предотвращению.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8.9.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8.10. Осуществлять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лиц. 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8.11. Организовывать взаимодействие с правоохранительными органами и </w:t>
      </w:r>
      <w:r>
        <w:rPr>
          <w:rFonts w:ascii="Times New Roman" w:hAnsi="Times New Roman"/>
          <w:sz w:val="28"/>
        </w:rPr>
        <w:lastRenderedPageBreak/>
        <w:t>иными контролирующими органами по предмету деятельности отдела.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8.12.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8.13. Подготавливать ответы на письменные запросы налогоплательщиков.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8.14. Формировать отчетность по предмету деятельности отдела.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8.15. Обеспечивать сохранность номенклатуры дел в установленном порядке делопроизводства.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8.16. Формировать и направлять запросы в Управление Федеральной налоговой службы по Иркутской области, в другие инспекции, в сторонние организации.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8.17.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8.18.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организаций, и официальных лиц и т.д.);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 Ведение информационных ресурсов по предмету деятельности отдела, обеспечивать использование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8.20. Участвовать в обучении специалистов по предмету деятельности отдела (в т.ч. по использованию новых информационных технологий).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8.21. Выполнять централизованные задания Управления Федеральной налоговой службы по Иркутской области. 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8.22. Выполнять распоряжения начальника Межрайонной Инспекции Федеральной налоговой службы № 12 по Иркутской области, заместителей начальника инспекции и начальника отдела.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8.23. 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8.24. Осуществлять иные функции, предусмотренных налоговым Кодексом, законами и иными нормативными правовыми актами Российской Федерации.</w:t>
      </w:r>
    </w:p>
    <w:p w:rsidR="00D96021" w:rsidRDefault="006146B2">
      <w:pPr>
        <w:spacing w:after="0" w:line="240" w:lineRule="auto"/>
        <w:jc w:val="both"/>
        <w:rPr>
          <w:rFonts w:ascii="Helv" w:hAnsi="Helv"/>
          <w:b/>
          <w:sz w:val="28"/>
        </w:rPr>
      </w:pPr>
      <w:r>
        <w:rPr>
          <w:rFonts w:ascii="Times New Roman" w:hAnsi="Times New Roman"/>
          <w:sz w:val="28"/>
        </w:rPr>
        <w:t xml:space="preserve"> 8.25.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  <w:r>
        <w:rPr>
          <w:rFonts w:ascii="Helv" w:hAnsi="Helv"/>
          <w:b/>
          <w:sz w:val="28"/>
        </w:rPr>
        <w:t xml:space="preserve"> 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8.26. Имеет право работать с информационными ресурсами Инспекции.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Старший государственный налоговый инспектор отдела камеральных проверок №7 имеет право: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9.1.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9.2. Представлять отдел перед сторонними лицами и организациями по вопросам деятельности, входящим в его компетенцию.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9.3. Работать с удаленным доступом к федеральным информационным ресурсам, сопровождаемым Межрайонной ИФНС России № 12 по Иркутской области.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9.5. Проводить инструктаж по вопросам служебной деятельности, в частности, для определения условий, порядка выполнения заместителем начальника и сотрудниками отдела своих должностных обязанностей.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 Старший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96021" w:rsidRDefault="00D96021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right="567"/>
        <w:jc w:val="both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IV. Перечень вопросов, по которым старший государственный налоговый </w:t>
      </w:r>
      <w:r>
        <w:rPr>
          <w:rFonts w:ascii="Times New Roman" w:hAnsi="Times New Roman"/>
          <w:sz w:val="28"/>
        </w:rPr>
        <w:lastRenderedPageBreak/>
        <w:t>инспекторвправе или обязан самостоятельно принимать управленческие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иные решения</w:t>
      </w:r>
    </w:p>
    <w:p w:rsidR="00D96021" w:rsidRDefault="00D96021">
      <w:pPr>
        <w:pStyle w:val="ConsPlusNormal"/>
        <w:ind w:left="-284" w:right="567"/>
        <w:jc w:val="center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12.1. Составления оперативных планов своей работы.</w:t>
      </w:r>
    </w:p>
    <w:p w:rsidR="00D96021" w:rsidRDefault="006146B2">
      <w:pPr>
        <w:pStyle w:val="ConsPlusNormal"/>
        <w:ind w:righ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12.2. Анализировать достоинства и недостатки своей работы.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12.4. Обсуждать с начальником отдела, коллегами материалы по предмету деятельности отдела.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12.5. Оперативно работать с документацией (просмотр, анализ, контроль исполнения и т.д.).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нормативных правовых актов и (или) проектов управленческих и иных решений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13.1.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13.2. Проведения камеральных налоговых проверок налогоплательщиков.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13.3. Осуществления взаимодействия с правоохранительными и иными контролирующими органами по предмету деятельности отдела.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13.4. Отбора налогоплательщиков для проведения комиссий.</w:t>
      </w:r>
    </w:p>
    <w:p w:rsidR="00D96021" w:rsidRDefault="00D96021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проектов управленческих и иных решений, порядок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согласования и принятия данных решений</w:t>
      </w:r>
    </w:p>
    <w:p w:rsidR="00D96021" w:rsidRDefault="00D96021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VII. Порядок служебного взаимодействия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 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VIII. Перечень государственных услуг, оказываемых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гражданам и организациям в соответствии с административным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регламентом Федеральной налоговой службы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D96021" w:rsidRDefault="00D96021">
      <w:pPr>
        <w:pStyle w:val="ConsPlusNormal"/>
        <w:ind w:left="-284" w:right="567"/>
        <w:jc w:val="both"/>
        <w:outlineLvl w:val="1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both"/>
        <w:outlineLvl w:val="1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</w:t>
      </w:r>
    </w:p>
    <w:p w:rsidR="00D96021" w:rsidRDefault="006146B2">
      <w:pPr>
        <w:pStyle w:val="ConsPlusNormal"/>
        <w:ind w:left="-284" w:right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служебной деятельности</w:t>
      </w: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D96021">
      <w:pPr>
        <w:pStyle w:val="ConsPlusNormal"/>
        <w:ind w:left="-284" w:right="567"/>
        <w:jc w:val="both"/>
        <w:rPr>
          <w:rFonts w:ascii="Times New Roman" w:hAnsi="Times New Roman"/>
          <w:sz w:val="28"/>
        </w:rPr>
      </w:pP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 Эффективность и результативность профессиональной служебной деятельности старшего государственного налогового инспектора оценивается по </w:t>
      </w:r>
      <w:r>
        <w:rPr>
          <w:rFonts w:ascii="Times New Roman" w:hAnsi="Times New Roman"/>
          <w:sz w:val="28"/>
        </w:rPr>
        <w:lastRenderedPageBreak/>
        <w:t>следующим показателям: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информационных технологий, способности быстро адаптироваться к новым условиям и требованиям;</w:t>
      </w:r>
    </w:p>
    <w:p w:rsidR="00D96021" w:rsidRDefault="006146B2">
      <w:pPr>
        <w:pStyle w:val="ConsPlusNormal"/>
        <w:ind w:left="-284" w:righ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решений.</w:t>
      </w:r>
    </w:p>
    <w:sectPr w:rsidR="00D96021">
      <w:headerReference w:type="default" r:id="rId9"/>
      <w:footerReference w:type="default" r:id="rId10"/>
      <w:pgSz w:w="11906" w:h="16838"/>
      <w:pgMar w:top="851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60A" w:rsidRDefault="0077760A">
      <w:pPr>
        <w:spacing w:after="0" w:line="240" w:lineRule="auto"/>
      </w:pPr>
      <w:r>
        <w:separator/>
      </w:r>
    </w:p>
  </w:endnote>
  <w:endnote w:type="continuationSeparator" w:id="0">
    <w:p w:rsidR="0077760A" w:rsidRDefault="0077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021" w:rsidRDefault="00D96021">
    <w:pPr>
      <w:pStyle w:val="ae"/>
      <w:jc w:val="center"/>
    </w:pPr>
  </w:p>
  <w:p w:rsidR="00D96021" w:rsidRDefault="00D9602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60A" w:rsidRDefault="0077760A">
      <w:pPr>
        <w:spacing w:after="0" w:line="240" w:lineRule="auto"/>
      </w:pPr>
      <w:r>
        <w:separator/>
      </w:r>
    </w:p>
  </w:footnote>
  <w:footnote w:type="continuationSeparator" w:id="0">
    <w:p w:rsidR="0077760A" w:rsidRDefault="00777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021" w:rsidRDefault="006146B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7B5F6F">
      <w:rPr>
        <w:noProof/>
      </w:rPr>
      <w:t>11</w:t>
    </w:r>
    <w:r>
      <w:fldChar w:fldCharType="end"/>
    </w:r>
  </w:p>
  <w:p w:rsidR="00D96021" w:rsidRDefault="00D96021">
    <w:pPr>
      <w:pStyle w:val="aa"/>
      <w:jc w:val="center"/>
    </w:pPr>
  </w:p>
  <w:p w:rsidR="00D96021" w:rsidRDefault="00D9602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06EFD"/>
    <w:multiLevelType w:val="multilevel"/>
    <w:tmpl w:val="655E6398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</w:pPr>
    </w:lvl>
    <w:lvl w:ilvl="2">
      <w:numFmt w:val="decimal"/>
      <w:lvlText w:val=""/>
      <w:lvlJc w:val="left"/>
      <w:pPr>
        <w:tabs>
          <w:tab w:val="left" w:pos="360"/>
        </w:tabs>
      </w:pPr>
    </w:lvl>
    <w:lvl w:ilvl="3">
      <w:numFmt w:val="decimal"/>
      <w:lvlText w:val=""/>
      <w:lvlJc w:val="left"/>
      <w:pPr>
        <w:tabs>
          <w:tab w:val="left" w:pos="360"/>
        </w:tabs>
      </w:pPr>
    </w:lvl>
    <w:lvl w:ilvl="4">
      <w:numFmt w:val="decimal"/>
      <w:lvlText w:val=""/>
      <w:lvlJc w:val="left"/>
      <w:pPr>
        <w:tabs>
          <w:tab w:val="left" w:pos="360"/>
        </w:tabs>
      </w:pPr>
    </w:lvl>
    <w:lvl w:ilvl="5">
      <w:numFmt w:val="decimal"/>
      <w:lvlText w:val=""/>
      <w:lvlJc w:val="left"/>
      <w:pPr>
        <w:tabs>
          <w:tab w:val="left" w:pos="360"/>
        </w:tabs>
      </w:pPr>
    </w:lvl>
    <w:lvl w:ilvl="6">
      <w:numFmt w:val="decimal"/>
      <w:lvlText w:val=""/>
      <w:lvlJc w:val="left"/>
      <w:pPr>
        <w:tabs>
          <w:tab w:val="left" w:pos="360"/>
        </w:tabs>
      </w:pPr>
    </w:lvl>
    <w:lvl w:ilvl="7">
      <w:numFmt w:val="decimal"/>
      <w:lvlText w:val=""/>
      <w:lvlJc w:val="left"/>
      <w:pPr>
        <w:tabs>
          <w:tab w:val="left" w:pos="360"/>
        </w:tabs>
      </w:pPr>
    </w:lvl>
    <w:lvl w:ilvl="8">
      <w:numFmt w:val="decimal"/>
      <w:lvlText w:val=""/>
      <w:lvlJc w:val="left"/>
      <w:pPr>
        <w:tabs>
          <w:tab w:val="left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21"/>
    <w:rsid w:val="00175F87"/>
    <w:rsid w:val="006146B2"/>
    <w:rsid w:val="0077760A"/>
    <w:rsid w:val="007B5F6F"/>
    <w:rsid w:val="00D9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styleId="a4">
    <w:name w:val="annotation text"/>
    <w:basedOn w:val="a0"/>
    <w:link w:val="a5"/>
    <w:pPr>
      <w:spacing w:after="160" w:line="240" w:lineRule="auto"/>
    </w:pPr>
    <w:rPr>
      <w:sz w:val="20"/>
    </w:rPr>
  </w:style>
  <w:style w:type="character" w:customStyle="1" w:styleId="a5">
    <w:name w:val="Текст примечания Знак"/>
    <w:basedOn w:val="1"/>
    <w:link w:val="a4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a">
    <w:name w:val="Знак Знак Знак Знак Знак Знак Знак"/>
    <w:basedOn w:val="a0"/>
    <w:link w:val="a6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6">
    <w:name w:val="Знак Знак Знак Знак Знак Знак 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Нормальный (таблица)"/>
    <w:basedOn w:val="a0"/>
    <w:next w:val="a0"/>
    <w:link w:val="a8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styleId="33">
    <w:name w:val="Body Text 3"/>
    <w:basedOn w:val="a0"/>
    <w:link w:val="34"/>
    <w:pPr>
      <w:spacing w:after="120" w:line="240" w:lineRule="auto"/>
    </w:pPr>
    <w:rPr>
      <w:rFonts w:ascii="Times New Roman" w:hAnsi="Times New Roman"/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header"/>
    <w:basedOn w:val="a0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Balloon Text"/>
    <w:basedOn w:val="a0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styleId="af0">
    <w:name w:val="Subtitle"/>
    <w:next w:val="a0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23">
    <w:name w:val="Знак Знак Знак2 Знак"/>
    <w:basedOn w:val="a0"/>
    <w:link w:val="24"/>
    <w:pPr>
      <w:spacing w:after="160" w:line="240" w:lineRule="exact"/>
      <w:jc w:val="both"/>
    </w:pPr>
    <w:rPr>
      <w:rFonts w:ascii="Times New Roman" w:hAnsi="Times New Roman"/>
      <w:sz w:val="24"/>
    </w:rPr>
  </w:style>
  <w:style w:type="character" w:customStyle="1" w:styleId="24">
    <w:name w:val="Знак Знак Знак2 Знак"/>
    <w:basedOn w:val="1"/>
    <w:link w:val="23"/>
    <w:rPr>
      <w:rFonts w:ascii="Times New Roman" w:hAnsi="Times New Roman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0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styleId="a4">
    <w:name w:val="annotation text"/>
    <w:basedOn w:val="a0"/>
    <w:link w:val="a5"/>
    <w:pPr>
      <w:spacing w:after="160" w:line="240" w:lineRule="auto"/>
    </w:pPr>
    <w:rPr>
      <w:sz w:val="20"/>
    </w:rPr>
  </w:style>
  <w:style w:type="character" w:customStyle="1" w:styleId="a5">
    <w:name w:val="Текст примечания Знак"/>
    <w:basedOn w:val="1"/>
    <w:link w:val="a4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a">
    <w:name w:val="Знак Знак Знак Знак Знак Знак Знак"/>
    <w:basedOn w:val="a0"/>
    <w:link w:val="a6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6">
    <w:name w:val="Знак Знак Знак Знак Знак Знак 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Нормальный (таблица)"/>
    <w:basedOn w:val="a0"/>
    <w:next w:val="a0"/>
    <w:link w:val="a8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styleId="33">
    <w:name w:val="Body Text 3"/>
    <w:basedOn w:val="a0"/>
    <w:link w:val="34"/>
    <w:pPr>
      <w:spacing w:after="120" w:line="240" w:lineRule="auto"/>
    </w:pPr>
    <w:rPr>
      <w:rFonts w:ascii="Times New Roman" w:hAnsi="Times New Roman"/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header"/>
    <w:basedOn w:val="a0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Balloon Text"/>
    <w:basedOn w:val="a0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styleId="af0">
    <w:name w:val="Subtitle"/>
    <w:next w:val="a0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23">
    <w:name w:val="Знак Знак Знак2 Знак"/>
    <w:basedOn w:val="a0"/>
    <w:link w:val="24"/>
    <w:pPr>
      <w:spacing w:after="160" w:line="240" w:lineRule="exact"/>
      <w:jc w:val="both"/>
    </w:pPr>
    <w:rPr>
      <w:rFonts w:ascii="Times New Roman" w:hAnsi="Times New Roman"/>
      <w:sz w:val="24"/>
    </w:rPr>
  </w:style>
  <w:style w:type="character" w:customStyle="1" w:styleId="24">
    <w:name w:val="Знак Знак Знак2 Знак"/>
    <w:basedOn w:val="1"/>
    <w:link w:val="23"/>
    <w:rPr>
      <w:rFonts w:ascii="Times New Roman" w:hAnsi="Times New Roman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0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04A5A87012B6F1DFEB28320BE8CDAB978ECA7CA479A7DD7E7D5C11F7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3911</Words>
  <Characters>22297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Елизавета Юрьевна</dc:creator>
  <cp:lastModifiedBy>Степанова Елизавета Юрьевна</cp:lastModifiedBy>
  <cp:revision>2</cp:revision>
  <dcterms:created xsi:type="dcterms:W3CDTF">2020-06-09T07:53:00Z</dcterms:created>
  <dcterms:modified xsi:type="dcterms:W3CDTF">2020-06-09T07:53:00Z</dcterms:modified>
</cp:coreProperties>
</file>